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9" w:rsidRPr="005C3779" w:rsidRDefault="005C3779" w:rsidP="005C3779">
      <w:pPr>
        <w:pStyle w:val="ae"/>
      </w:pPr>
      <w:bookmarkStart w:id="0" w:name="_Toc233266942"/>
      <w:r>
        <w:t xml:space="preserve">УДК </w:t>
      </w:r>
      <w:r w:rsidR="00F10A8C" w:rsidRPr="00F10A8C">
        <w:t>378.147.88</w:t>
      </w:r>
    </w:p>
    <w:bookmarkEnd w:id="0"/>
    <w:p w:rsidR="00EC3B34" w:rsidRDefault="00F10A8C" w:rsidP="009B6E2F">
      <w:pPr>
        <w:pStyle w:val="af"/>
        <w:ind w:left="0" w:right="11"/>
      </w:pPr>
      <w:r w:rsidRPr="00F10A8C">
        <w:rPr>
          <w:szCs w:val="24"/>
        </w:rPr>
        <w:t>Структура системы поддержки электронных портфолио студентов образовательного учреждения</w:t>
      </w:r>
      <w:r w:rsidR="00EC3B34">
        <w:t xml:space="preserve"> </w:t>
      </w:r>
    </w:p>
    <w:p w:rsidR="00EC3B34" w:rsidRDefault="00F10A8C" w:rsidP="00EC3B34">
      <w:pPr>
        <w:pStyle w:val="ab"/>
        <w:rPr>
          <w:lang w:val="ru-RU"/>
        </w:rPr>
      </w:pPr>
      <w:r>
        <w:rPr>
          <w:lang w:val="ru-RU"/>
        </w:rPr>
        <w:t>Д. В. Губанов</w:t>
      </w:r>
      <w:r w:rsidR="004614A5">
        <w:rPr>
          <w:rStyle w:val="a7"/>
          <w:lang w:val="ru-RU"/>
        </w:rPr>
        <w:footnoteReference w:id="2"/>
      </w:r>
    </w:p>
    <w:p w:rsidR="00F10A8C" w:rsidRPr="00F10A8C" w:rsidRDefault="00F10A8C" w:rsidP="00F10A8C">
      <w:pPr>
        <w:shd w:val="clear" w:color="auto" w:fill="FFFFFF"/>
        <w:outlineLvl w:val="1"/>
        <w:rPr>
          <w:rFonts w:eastAsia="Times New Roman"/>
          <w:color w:val="000000"/>
          <w:sz w:val="18"/>
          <w:szCs w:val="18"/>
          <w:lang w:eastAsia="ru-RU"/>
        </w:rPr>
      </w:pPr>
      <w:r w:rsidRPr="00F10A8C">
        <w:rPr>
          <w:rFonts w:eastAsia="Times New Roman"/>
          <w:color w:val="000000"/>
          <w:sz w:val="18"/>
          <w:szCs w:val="18"/>
          <w:lang w:eastAsia="ru-RU"/>
        </w:rPr>
        <w:t>Статья посвещена иследованию в области внедрения и использования электронных портфолио в ВУЗе. В статье уделяется внимание вовлечению студентов в использование электронного портфолио и его сопровождению со стороны персонала университета. Автор выделяет основные цели и организационные уровни которые помогут в становлении системы электронного портфолио.</w:t>
      </w:r>
    </w:p>
    <w:p w:rsidR="00EC3B34" w:rsidRPr="00FB4558" w:rsidRDefault="00EC3B34" w:rsidP="00EC3B34">
      <w:pPr>
        <w:pStyle w:val="ad"/>
        <w:rPr>
          <w:lang w:val="ru-RU"/>
        </w:rPr>
      </w:pPr>
    </w:p>
    <w:p w:rsidR="00EC3B34" w:rsidRDefault="00EC3B34" w:rsidP="00EC3B34">
      <w:pPr>
        <w:pStyle w:val="af0"/>
      </w:pPr>
      <w:r>
        <w:t>Введение</w:t>
      </w:r>
    </w:p>
    <w:p w:rsidR="00693663" w:rsidRDefault="006020EC" w:rsidP="00693663">
      <w:pPr>
        <w:shd w:val="clear" w:color="auto" w:fill="FFFFFF"/>
        <w:outlineLvl w:val="1"/>
        <w:rPr>
          <w:color w:val="111111"/>
          <w:szCs w:val="20"/>
          <w:shd w:val="clear" w:color="auto" w:fill="FFFFFF"/>
        </w:rPr>
      </w:pPr>
      <w:r w:rsidRPr="006020EC">
        <w:rPr>
          <w:rFonts w:eastAsia="Times New Roman"/>
          <w:color w:val="000000"/>
          <w:szCs w:val="20"/>
          <w:lang w:eastAsia="ru-RU"/>
        </w:rPr>
        <w:t>Цель программы электронного портфолио в рамках университета - вовлечение в создание и использование электронного портфолио всех студентов ВУЗа.</w:t>
      </w:r>
      <w:r>
        <w:rPr>
          <w:rFonts w:eastAsia="Times New Roman"/>
          <w:color w:val="000000"/>
          <w:szCs w:val="20"/>
          <w:lang w:eastAsia="ru-RU"/>
        </w:rPr>
        <w:t xml:space="preserve"> </w:t>
      </w:r>
      <w:r w:rsidR="00693663" w:rsidRPr="00693663">
        <w:rPr>
          <w:color w:val="111111"/>
          <w:szCs w:val="20"/>
          <w:shd w:val="clear" w:color="auto" w:fill="FFFFFF"/>
        </w:rPr>
        <w:t xml:space="preserve">Согласно новой образовательной парадигме, в образовательных </w:t>
      </w:r>
      <w:r w:rsidR="00693663">
        <w:rPr>
          <w:color w:val="111111"/>
          <w:szCs w:val="20"/>
          <w:shd w:val="clear" w:color="auto" w:fill="FFFFFF"/>
        </w:rPr>
        <w:t>у</w:t>
      </w:r>
      <w:r w:rsidR="00693663" w:rsidRPr="00693663">
        <w:rPr>
          <w:color w:val="111111"/>
          <w:szCs w:val="20"/>
          <w:shd w:val="clear" w:color="auto" w:fill="FFFFFF"/>
        </w:rPr>
        <w:t>чреждениях производится разработка и последующее внедрение новых инновационных технологий воспитания и обучения,  направленные на развитие общих и профессиональных компетенций. Одним из методов оценки учащихся является портфолио. Данная технология является основой индивидуального маршрута обучения</w:t>
      </w:r>
      <w:r w:rsidR="00693663">
        <w:rPr>
          <w:color w:val="111111"/>
          <w:szCs w:val="20"/>
          <w:shd w:val="clear" w:color="auto" w:fill="FFFFFF"/>
        </w:rPr>
        <w:t xml:space="preserve">. </w:t>
      </w:r>
      <w:r w:rsidR="00693663" w:rsidRPr="00693663">
        <w:rPr>
          <w:color w:val="111111"/>
          <w:szCs w:val="20"/>
          <w:shd w:val="clear" w:color="auto" w:fill="FFFFFF"/>
        </w:rPr>
        <w:t>Качество обучения, полнота и правильность знаний, развитие профессиональных навыков и умений, воспитание необходимых свойств и качеств характера – все это относится к “развитию профессиональной компетентности будущих специалистов”. Выпускники должны иметь широкое мировоззрение, высокий уровень профессиональной грамотности, способности самообразования и саморефлексии. Но сегодняшняя система оценки не способна показать весь спектр и глубину развития обучающихся.</w:t>
      </w:r>
      <w:r w:rsidR="00693663">
        <w:rPr>
          <w:color w:val="111111"/>
          <w:szCs w:val="20"/>
          <w:shd w:val="clear" w:color="auto" w:fill="FFFFFF"/>
        </w:rPr>
        <w:t xml:space="preserve"> </w:t>
      </w:r>
    </w:p>
    <w:p w:rsidR="00693663" w:rsidRPr="00693663" w:rsidRDefault="00693663" w:rsidP="00693663">
      <w:pPr>
        <w:shd w:val="clear" w:color="auto" w:fill="FFFFFF"/>
        <w:outlineLvl w:val="1"/>
        <w:rPr>
          <w:color w:val="111111"/>
          <w:szCs w:val="20"/>
          <w:shd w:val="clear" w:color="auto" w:fill="FFFFFF"/>
        </w:rPr>
      </w:pPr>
      <w:r w:rsidRPr="00693663">
        <w:rPr>
          <w:color w:val="111111"/>
          <w:szCs w:val="20"/>
        </w:rPr>
        <w:t xml:space="preserve">Разработка электронного портфолио позитивно способствует формированию </w:t>
      </w:r>
      <w:r>
        <w:rPr>
          <w:color w:val="111111"/>
          <w:szCs w:val="20"/>
        </w:rPr>
        <w:t>профессиональных компетенций</w:t>
      </w:r>
      <w:r w:rsidRPr="00693663">
        <w:rPr>
          <w:color w:val="111111"/>
          <w:szCs w:val="20"/>
        </w:rPr>
        <w:t xml:space="preserve"> учащегося. Портфолио развивает коммуникативную компетентность, общую грамотность студента и развивает навыки решения проблем.</w:t>
      </w:r>
    </w:p>
    <w:p w:rsidR="00693663" w:rsidRPr="00693663" w:rsidRDefault="00693663" w:rsidP="00693663">
      <w:pPr>
        <w:pStyle w:val="afb"/>
        <w:shd w:val="clear" w:color="auto" w:fill="FFFFFF"/>
        <w:spacing w:line="260" w:lineRule="atLeast"/>
        <w:jc w:val="both"/>
        <w:rPr>
          <w:color w:val="111111"/>
          <w:sz w:val="20"/>
          <w:szCs w:val="20"/>
        </w:rPr>
      </w:pPr>
      <w:r w:rsidRPr="00693663">
        <w:rPr>
          <w:color w:val="111111"/>
          <w:sz w:val="20"/>
          <w:szCs w:val="20"/>
        </w:rPr>
        <w:lastRenderedPageBreak/>
        <w:t xml:space="preserve">Из вышесказанного следует, что процесс разработки электронного портфолио представляет собой творческую работу, позволяющей на основе комплексного системного мышления анализировать и обобщать результаты профессиональной деятельности </w:t>
      </w:r>
      <w:r>
        <w:rPr>
          <w:color w:val="111111"/>
          <w:sz w:val="20"/>
          <w:szCs w:val="20"/>
        </w:rPr>
        <w:t>учащегося</w:t>
      </w:r>
      <w:r w:rsidRPr="00693663">
        <w:rPr>
          <w:color w:val="111111"/>
          <w:sz w:val="20"/>
          <w:szCs w:val="20"/>
        </w:rPr>
        <w:t>. Это является главным аспектом определения направлений дальнейшего профессионального развития.</w:t>
      </w:r>
    </w:p>
    <w:p w:rsidR="00EC3B34" w:rsidRPr="008551EA" w:rsidRDefault="006F1FE7" w:rsidP="004614A5">
      <w:pPr>
        <w:numPr>
          <w:ilvl w:val="0"/>
          <w:numId w:val="6"/>
        </w:numPr>
        <w:spacing w:before="120" w:after="120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Представление о портфолио</w:t>
      </w:r>
    </w:p>
    <w:p w:rsidR="006020EC" w:rsidRPr="002F7392" w:rsidRDefault="006020EC" w:rsidP="00F00817">
      <w:pPr>
        <w:pStyle w:val="a"/>
        <w:numPr>
          <w:ilvl w:val="0"/>
          <w:numId w:val="0"/>
        </w:numPr>
        <w:ind w:firstLine="284"/>
        <w:jc w:val="both"/>
        <w:rPr>
          <w:lang w:eastAsia="ru-RU"/>
        </w:rPr>
      </w:pPr>
      <w:r w:rsidRPr="002F7392">
        <w:rPr>
          <w:lang w:eastAsia="ru-RU"/>
        </w:rPr>
        <w:t xml:space="preserve">При создании портфолио студенты опираются на готовые шаблоны, разработанные </w:t>
      </w:r>
      <w:r w:rsidR="00F00817">
        <w:rPr>
          <w:lang w:eastAsia="ru-RU"/>
        </w:rPr>
        <w:t>отделом электронного обучения и контроля знаний</w:t>
      </w:r>
      <w:r w:rsidRPr="002F7392">
        <w:rPr>
          <w:lang w:eastAsia="ru-RU"/>
        </w:rPr>
        <w:t xml:space="preserve">. Наполнение электронного портфолио происходит при помощи </w:t>
      </w:r>
      <w:r w:rsidR="00F00817">
        <w:rPr>
          <w:lang w:eastAsia="ru-RU"/>
        </w:rPr>
        <w:t xml:space="preserve">открытого </w:t>
      </w:r>
      <w:r w:rsidRPr="002F7392">
        <w:t>программного обеспечения</w:t>
      </w:r>
      <w:r w:rsidR="00F00817">
        <w:t xml:space="preserve"> </w:t>
      </w:r>
      <w:r w:rsidR="00F00817">
        <w:rPr>
          <w:lang w:val="en-US"/>
        </w:rPr>
        <w:t>MAHARA</w:t>
      </w:r>
      <w:r w:rsidRPr="002F7392">
        <w:rPr>
          <w:lang w:eastAsia="ru-RU"/>
        </w:rPr>
        <w:t>. Студенты несут ответственность за развитие содержания собственного портфолио.</w:t>
      </w:r>
    </w:p>
    <w:p w:rsidR="006020EC" w:rsidRPr="002F7392" w:rsidRDefault="006020EC" w:rsidP="006F1FE7">
      <w:pPr>
        <w:pStyle w:val="a"/>
        <w:numPr>
          <w:ilvl w:val="0"/>
          <w:numId w:val="0"/>
        </w:numPr>
        <w:ind w:left="567" w:hanging="283"/>
        <w:rPr>
          <w:lang w:eastAsia="ru-RU"/>
        </w:rPr>
      </w:pPr>
      <w:r w:rsidRPr="002F7392">
        <w:rPr>
          <w:lang w:eastAsia="ru-RU"/>
        </w:rPr>
        <w:t>В электронном портфолио студента представлены следующие разделы:</w:t>
      </w:r>
    </w:p>
    <w:p w:rsidR="006020EC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индивидуальный учебный план;</w:t>
      </w:r>
    </w:p>
    <w:p w:rsidR="006020EC" w:rsidRPr="002F7392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программы курсов по базовым предметам, а также по предметам, которые являются специальными в той области знаний, которую студент изучает более углубленно;</w:t>
      </w:r>
    </w:p>
    <w:p w:rsidR="006020EC" w:rsidRPr="002F7392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обоснование студентом выбора им тех или иных предметов и его ожидания от изучения этих предметов;</w:t>
      </w:r>
    </w:p>
    <w:p w:rsidR="006020EC" w:rsidRPr="002F7392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профессиональные навыки, которыми студент овладел за время обучения;</w:t>
      </w:r>
    </w:p>
    <w:p w:rsidR="006020EC" w:rsidRPr="002F7392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характеристика места практики;</w:t>
      </w:r>
    </w:p>
    <w:p w:rsidR="006020EC" w:rsidRPr="002F7392" w:rsidRDefault="006020EC" w:rsidP="006F1FE7">
      <w:pPr>
        <w:pStyle w:val="a"/>
        <w:numPr>
          <w:ilvl w:val="0"/>
          <w:numId w:val="11"/>
        </w:numPr>
        <w:ind w:left="567" w:hanging="283"/>
        <w:rPr>
          <w:lang w:eastAsia="ru-RU"/>
        </w:rPr>
      </w:pPr>
      <w:r w:rsidRPr="002F7392">
        <w:rPr>
          <w:lang w:eastAsia="ru-RU"/>
        </w:rPr>
        <w:t>компетенции, приобретенные при разработке проектов.</w:t>
      </w:r>
    </w:p>
    <w:p w:rsidR="006020EC" w:rsidRDefault="006020EC" w:rsidP="006F1FE7">
      <w:pPr>
        <w:pStyle w:val="a"/>
        <w:numPr>
          <w:ilvl w:val="0"/>
          <w:numId w:val="0"/>
        </w:numPr>
        <w:ind w:firstLine="284"/>
        <w:rPr>
          <w:lang w:eastAsia="ru-RU"/>
        </w:rPr>
      </w:pPr>
      <w:r w:rsidRPr="002F7392">
        <w:rPr>
          <w:lang w:eastAsia="ru-RU"/>
        </w:rPr>
        <w:t>Наряду с перечисленными разделами в портфолио могут быть представлены отдельные персональные данные студента (хобби, любимые книги, фильмы, шоу и т. д.).</w:t>
      </w:r>
    </w:p>
    <w:p w:rsidR="006F1FE7" w:rsidRPr="007152F3" w:rsidRDefault="006F1FE7" w:rsidP="007152F3">
      <w:pPr>
        <w:numPr>
          <w:ilvl w:val="0"/>
          <w:numId w:val="6"/>
        </w:numPr>
        <w:spacing w:before="120" w:after="120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Реализация портфолио</w:t>
      </w:r>
    </w:p>
    <w:p w:rsidR="006020EC" w:rsidRPr="002F7392" w:rsidRDefault="006020EC" w:rsidP="006F1FE7">
      <w:pPr>
        <w:pStyle w:val="a"/>
        <w:numPr>
          <w:ilvl w:val="0"/>
          <w:numId w:val="0"/>
        </w:numPr>
        <w:ind w:firstLine="284"/>
      </w:pPr>
      <w:r w:rsidRPr="002F7392">
        <w:t>Для успешной реализации электронного портфолио в ВУЗе выделем следующие цели для реализации поддержки на уровне учебной программы:</w:t>
      </w:r>
    </w:p>
    <w:p w:rsidR="006020EC" w:rsidRPr="002F7392" w:rsidRDefault="006020EC" w:rsidP="006F1FE7">
      <w:pPr>
        <w:pStyle w:val="a"/>
        <w:numPr>
          <w:ilvl w:val="0"/>
          <w:numId w:val="12"/>
        </w:numPr>
        <w:ind w:left="567" w:hanging="283"/>
        <w:rPr>
          <w:b/>
          <w:bCs/>
        </w:rPr>
      </w:pPr>
      <w:r w:rsidRPr="002F7392">
        <w:t>Поддержка критических фаз обучения: электронное портфолио начинает создаваться в первый</w:t>
      </w:r>
      <w:r>
        <w:t xml:space="preserve"> семестр</w:t>
      </w:r>
      <w:r w:rsidRPr="002F7392">
        <w:t>. В этот период портфолио служит для поддержки профессионального выбора молодого человека и помощи ему в рефлексии своего выбора программы обучения. На данной фазе метод электронного портфолио может также использоваться для консультирования студентов в выборе специализаций, а также в научно-исследовательской работе.</w:t>
      </w:r>
    </w:p>
    <w:p w:rsidR="006020EC" w:rsidRPr="002F7392" w:rsidRDefault="006020EC" w:rsidP="006F1FE7">
      <w:pPr>
        <w:pStyle w:val="a"/>
        <w:numPr>
          <w:ilvl w:val="0"/>
          <w:numId w:val="12"/>
        </w:numPr>
        <w:ind w:left="567" w:hanging="283"/>
        <w:rPr>
          <w:b/>
          <w:bCs/>
        </w:rPr>
      </w:pPr>
      <w:r w:rsidRPr="002F7392">
        <w:t>Понижение процента отчисленных студентов: использование электронного портфолио в программах обучения, где зафиксировано непропорционально высокое число отчисленных после первого года, является поддержкой студентов с «разрывными» биографиями обучения. Метод электронного портфолио в данном контексте нацелен на приобретение студентами базовых компетенций.</w:t>
      </w:r>
    </w:p>
    <w:p w:rsidR="006020EC" w:rsidRPr="002F7392" w:rsidRDefault="006020EC" w:rsidP="006F1FE7">
      <w:pPr>
        <w:pStyle w:val="a"/>
        <w:numPr>
          <w:ilvl w:val="0"/>
          <w:numId w:val="12"/>
        </w:numPr>
        <w:ind w:left="567" w:hanging="283"/>
        <w:rPr>
          <w:b/>
          <w:bCs/>
        </w:rPr>
      </w:pPr>
      <w:r w:rsidRPr="002F7392">
        <w:lastRenderedPageBreak/>
        <w:t>Увеличение возможностей трудоустройства: э</w:t>
      </w:r>
      <w:r>
        <w:t>лектронное</w:t>
      </w:r>
      <w:r w:rsidRPr="002F7392">
        <w:t xml:space="preserve"> портфолио используется как инструмент для создания и осмысления программ развития профессиональных компетентностей студентов, основная цель разработки портфолио на данной стадии - представить себя потенциальным работодателям.</w:t>
      </w:r>
    </w:p>
    <w:p w:rsidR="006020EC" w:rsidRPr="002F7392" w:rsidRDefault="006020EC" w:rsidP="006F1FE7">
      <w:pPr>
        <w:pStyle w:val="a"/>
        <w:numPr>
          <w:ilvl w:val="0"/>
          <w:numId w:val="12"/>
        </w:numPr>
        <w:ind w:left="567" w:hanging="283"/>
        <w:rPr>
          <w:b/>
          <w:bCs/>
        </w:rPr>
      </w:pPr>
      <w:r w:rsidRPr="002F7392">
        <w:t>Поддержка взаимосвязи между исследованиями и</w:t>
      </w:r>
      <w:r>
        <w:t xml:space="preserve"> процессом обучения: электронное</w:t>
      </w:r>
      <w:r w:rsidRPr="002F7392">
        <w:t xml:space="preserve"> портфолио применяется в научных исследованиях студентов, образовательных программах, а также в программах обучения, в которых основным является исследовательский аспект.</w:t>
      </w:r>
    </w:p>
    <w:p w:rsidR="006020EC" w:rsidRPr="002F7392" w:rsidRDefault="006020EC" w:rsidP="006F1FE7">
      <w:pPr>
        <w:pStyle w:val="a"/>
        <w:numPr>
          <w:ilvl w:val="0"/>
          <w:numId w:val="12"/>
        </w:numPr>
        <w:ind w:left="567" w:hanging="283"/>
        <w:rPr>
          <w:b/>
          <w:bCs/>
        </w:rPr>
      </w:pPr>
      <w:r w:rsidRPr="002F7392">
        <w:t>Стратегии внедрения электронного обучения в образовательную среду Университета  - это обеспечение качественного обучения и индивидуального развития. Развитие технологий, возможность поддержки высококачественных открытых образовательных ресурсов, университетская стратегия развития содержания обучения и адаптация индивидуальных программ обучения требуют технологических изменений в образовательном процессе и открывают новые возможности. В данном контексте электронное портфолио для университета - это инструмент эффективного внедрения элементов электронного обучения в образовательные программы и метод качественного развития стратегии университета в контексте использования электронных ресурсов».</w:t>
      </w:r>
    </w:p>
    <w:p w:rsidR="006020EC" w:rsidRPr="002F7392" w:rsidRDefault="006020EC" w:rsidP="006F1FE7">
      <w:pPr>
        <w:pStyle w:val="a"/>
        <w:numPr>
          <w:ilvl w:val="0"/>
          <w:numId w:val="0"/>
        </w:numPr>
        <w:ind w:left="567" w:hanging="283"/>
        <w:rPr>
          <w:b/>
          <w:bCs/>
        </w:rPr>
      </w:pPr>
      <w:r w:rsidRPr="002F7392">
        <w:t>Рассмотрим более подробно три основных организационных уровня:</w:t>
      </w:r>
    </w:p>
    <w:p w:rsidR="006020EC" w:rsidRPr="002F7392" w:rsidRDefault="006020EC" w:rsidP="006F1FE7">
      <w:pPr>
        <w:pStyle w:val="a"/>
        <w:numPr>
          <w:ilvl w:val="0"/>
          <w:numId w:val="13"/>
        </w:numPr>
        <w:ind w:left="567" w:hanging="283"/>
        <w:rPr>
          <w:b/>
          <w:bCs/>
        </w:rPr>
      </w:pPr>
      <w:r w:rsidRPr="002F7392">
        <w:t>Уровень студента. Студент в своем индивидуальном портфолио «документирует» приобретенные компетентности.</w:t>
      </w:r>
    </w:p>
    <w:p w:rsidR="006020EC" w:rsidRPr="002F7392" w:rsidRDefault="006020EC" w:rsidP="006F1FE7">
      <w:pPr>
        <w:pStyle w:val="a"/>
        <w:numPr>
          <w:ilvl w:val="0"/>
          <w:numId w:val="13"/>
        </w:numPr>
        <w:ind w:left="567" w:hanging="283"/>
        <w:rPr>
          <w:b/>
          <w:bCs/>
        </w:rPr>
      </w:pPr>
      <w:r w:rsidRPr="002F7392">
        <w:t xml:space="preserve">Уровень учебного курса. Заинтересованными лицами на уровне учебного курса или модуля являются в основном преподаватели. Необходима адаптация учебных программ. На данном уровне использования технологии электронного портфолио преподаватели должны планировать процессы метарефлексии в учебных курсах и модулях, обеспечивая тем самым формирование и развитие компетентностей и межпредметной (или интермодульной) интеграции знаний как частей общей профессионально-образовательной программы. Это предполагает не только включенность студента в процесс формирования индивидуальной образовательной траектории на уровне курса и модуля, но также координирование и сотрудничество со стороны преподавателей. </w:t>
      </w:r>
    </w:p>
    <w:p w:rsidR="006020EC" w:rsidRDefault="006020EC" w:rsidP="006F1FE7">
      <w:pPr>
        <w:pStyle w:val="a"/>
        <w:numPr>
          <w:ilvl w:val="0"/>
          <w:numId w:val="13"/>
        </w:numPr>
        <w:ind w:left="567" w:hanging="283"/>
      </w:pPr>
      <w:r w:rsidRPr="002F7392">
        <w:t>Уровень администрации университета. Данный уровень можно считать институциональным. Он касается университетских менеджеров, которые не включены в процесс разработки электронного портфолио, но непосредственно заинтересованы в использовании результатов данной технологии и их применении для повышения качества учебного процесса. Это могут быть руководители образовательных программ, разработчики учебных планов, персонал компьютерного департамента, заведующие кафедрами, деканы или ректорат.</w:t>
      </w:r>
    </w:p>
    <w:p w:rsidR="006020EC" w:rsidRDefault="006020EC" w:rsidP="006020EC">
      <w:pPr>
        <w:pStyle w:val="a"/>
        <w:numPr>
          <w:ilvl w:val="0"/>
          <w:numId w:val="0"/>
        </w:numPr>
        <w:ind w:left="1004"/>
      </w:pPr>
    </w:p>
    <w:p w:rsidR="006F1FE7" w:rsidRDefault="006F1FE7" w:rsidP="006F1FE7">
      <w:pPr>
        <w:pStyle w:val="af0"/>
      </w:pPr>
      <w:r>
        <w:lastRenderedPageBreak/>
        <w:t>Заключение</w:t>
      </w:r>
    </w:p>
    <w:p w:rsidR="000F15E8" w:rsidRPr="000F15E8" w:rsidRDefault="000F15E8" w:rsidP="000F15E8">
      <w:pPr>
        <w:pStyle w:val="af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Введение в эксплуатацию системы электронного портфолио позволит выйти ВУЗу на качественно новую вершину в подготовки будущих </w:t>
      </w:r>
      <w:r w:rsidR="00B375F2">
        <w:rPr>
          <w:b w:val="0"/>
          <w:sz w:val="20"/>
          <w:szCs w:val="20"/>
        </w:rPr>
        <w:t xml:space="preserve">специалистов абсолютно любого направления подготовки. </w:t>
      </w:r>
      <w:r>
        <w:rPr>
          <w:b w:val="0"/>
          <w:sz w:val="20"/>
          <w:szCs w:val="20"/>
        </w:rPr>
        <w:t>По итогом реализации данного проекта, каждый учащийся ВУЗа будет вовлечен в создание своего портфолио, что повлечет за собой приобретение несомненно полезных компетенций таких как:</w:t>
      </w:r>
    </w:p>
    <w:p w:rsidR="00693663" w:rsidRPr="00693663" w:rsidRDefault="000F15E8" w:rsidP="000F15E8">
      <w:pPr>
        <w:numPr>
          <w:ilvl w:val="0"/>
          <w:numId w:val="15"/>
        </w:numPr>
        <w:shd w:val="clear" w:color="auto" w:fill="FFFFFF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Студенты получа</w:t>
      </w:r>
      <w:r w:rsidR="00693663" w:rsidRPr="00693663">
        <w:rPr>
          <w:rFonts w:eastAsia="Times New Roman"/>
          <w:szCs w:val="20"/>
          <w:lang w:eastAsia="ru-RU"/>
        </w:rPr>
        <w:t xml:space="preserve">т дополнительные знания по информационным технологиям, </w:t>
      </w:r>
      <w:r>
        <w:rPr>
          <w:rFonts w:eastAsia="Times New Roman"/>
          <w:szCs w:val="20"/>
          <w:lang w:eastAsia="ru-RU"/>
        </w:rPr>
        <w:t>в не зависимости от специализации которую студент выбрал для себя, будь то Юристы, Экономисты, Психологи и другие.</w:t>
      </w:r>
    </w:p>
    <w:p w:rsidR="00693663" w:rsidRPr="00693663" w:rsidRDefault="00693663" w:rsidP="000F15E8">
      <w:pPr>
        <w:numPr>
          <w:ilvl w:val="0"/>
          <w:numId w:val="15"/>
        </w:numPr>
        <w:shd w:val="clear" w:color="auto" w:fill="FFFFFF"/>
        <w:rPr>
          <w:rFonts w:eastAsia="Times New Roman"/>
          <w:szCs w:val="20"/>
          <w:lang w:eastAsia="ru-RU"/>
        </w:rPr>
      </w:pPr>
      <w:r w:rsidRPr="00693663">
        <w:rPr>
          <w:rFonts w:eastAsia="Times New Roman"/>
          <w:szCs w:val="20"/>
          <w:lang w:eastAsia="ru-RU"/>
        </w:rPr>
        <w:t>Работа по созданию портфолио</w:t>
      </w:r>
      <w:r w:rsidR="000F15E8">
        <w:rPr>
          <w:rFonts w:eastAsia="Times New Roman"/>
          <w:szCs w:val="20"/>
          <w:lang w:eastAsia="ru-RU"/>
        </w:rPr>
        <w:t>,</w:t>
      </w:r>
      <w:r w:rsidRPr="00693663">
        <w:rPr>
          <w:rFonts w:eastAsia="Times New Roman"/>
          <w:szCs w:val="20"/>
          <w:lang w:eastAsia="ru-RU"/>
        </w:rPr>
        <w:t xml:space="preserve"> </w:t>
      </w:r>
      <w:r w:rsidR="000F15E8">
        <w:rPr>
          <w:rFonts w:eastAsia="Times New Roman"/>
          <w:szCs w:val="20"/>
          <w:lang w:eastAsia="ru-RU"/>
        </w:rPr>
        <w:t>поможет студентам сформировать себя как личность</w:t>
      </w:r>
      <w:r w:rsidRPr="00693663">
        <w:rPr>
          <w:rFonts w:eastAsia="Times New Roman"/>
          <w:szCs w:val="20"/>
          <w:lang w:eastAsia="ru-RU"/>
        </w:rPr>
        <w:t>.</w:t>
      </w:r>
    </w:p>
    <w:p w:rsidR="00693663" w:rsidRPr="00693663" w:rsidRDefault="00693663" w:rsidP="000F15E8">
      <w:pPr>
        <w:numPr>
          <w:ilvl w:val="0"/>
          <w:numId w:val="15"/>
        </w:numPr>
        <w:shd w:val="clear" w:color="auto" w:fill="FFFFFF"/>
        <w:rPr>
          <w:rFonts w:eastAsia="Times New Roman"/>
          <w:szCs w:val="20"/>
          <w:lang w:eastAsia="ru-RU"/>
        </w:rPr>
      </w:pPr>
      <w:r w:rsidRPr="00693663">
        <w:rPr>
          <w:rFonts w:eastAsia="Times New Roman"/>
          <w:szCs w:val="20"/>
          <w:lang w:eastAsia="ru-RU"/>
        </w:rPr>
        <w:t xml:space="preserve">Работа над портфолио позволит </w:t>
      </w:r>
      <w:r w:rsidR="000F15E8">
        <w:rPr>
          <w:rFonts w:eastAsia="Times New Roman"/>
          <w:szCs w:val="20"/>
          <w:lang w:eastAsia="ru-RU"/>
        </w:rPr>
        <w:t>студентам</w:t>
      </w:r>
      <w:r w:rsidRPr="00693663">
        <w:rPr>
          <w:rFonts w:eastAsia="Times New Roman"/>
          <w:szCs w:val="20"/>
          <w:lang w:eastAsia="ru-RU"/>
        </w:rPr>
        <w:t xml:space="preserve"> изменить свое мнение о </w:t>
      </w:r>
      <w:r w:rsidR="000F15E8">
        <w:rPr>
          <w:rFonts w:eastAsia="Times New Roman"/>
          <w:szCs w:val="20"/>
          <w:lang w:eastAsia="ru-RU"/>
        </w:rPr>
        <w:t>самом себе и своем месте в жизни,</w:t>
      </w:r>
      <w:r w:rsidRPr="00693663">
        <w:rPr>
          <w:rFonts w:eastAsia="Times New Roman"/>
          <w:szCs w:val="20"/>
          <w:lang w:eastAsia="ru-RU"/>
        </w:rPr>
        <w:t xml:space="preserve"> и будет способств</w:t>
      </w:r>
      <w:r w:rsidR="000F15E8">
        <w:rPr>
          <w:rFonts w:eastAsia="Times New Roman"/>
          <w:szCs w:val="20"/>
          <w:lang w:eastAsia="ru-RU"/>
        </w:rPr>
        <w:t>овать активизации к дальнейшему саморазвитию.</w:t>
      </w:r>
    </w:p>
    <w:p w:rsidR="00693663" w:rsidRPr="00693663" w:rsidRDefault="000F15E8" w:rsidP="000F15E8">
      <w:pPr>
        <w:numPr>
          <w:ilvl w:val="0"/>
          <w:numId w:val="15"/>
        </w:numPr>
        <w:shd w:val="clear" w:color="auto" w:fill="FFFFFF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Каждый учащийся</w:t>
      </w:r>
      <w:r w:rsidR="00693663" w:rsidRPr="00693663">
        <w:rPr>
          <w:rFonts w:eastAsia="Times New Roman"/>
          <w:szCs w:val="20"/>
          <w:lang w:eastAsia="ru-RU"/>
        </w:rPr>
        <w:t>, создавший свое портфолио, за годы обучения  сформирует</w:t>
      </w:r>
      <w:r>
        <w:rPr>
          <w:rFonts w:eastAsia="Times New Roman"/>
          <w:szCs w:val="20"/>
          <w:lang w:eastAsia="ru-RU"/>
        </w:rPr>
        <w:t xml:space="preserve"> начальный</w:t>
      </w:r>
      <w:r w:rsidR="00693663" w:rsidRPr="00693663">
        <w:rPr>
          <w:rFonts w:eastAsia="Times New Roman"/>
          <w:szCs w:val="20"/>
          <w:lang w:eastAsia="ru-RU"/>
        </w:rPr>
        <w:t xml:space="preserve"> архив </w:t>
      </w:r>
      <w:r>
        <w:rPr>
          <w:rFonts w:eastAsia="Times New Roman"/>
          <w:szCs w:val="20"/>
          <w:lang w:eastAsia="ru-RU"/>
        </w:rPr>
        <w:t>своей профессиональной деятельности, который будет в дальнейшем</w:t>
      </w:r>
      <w:r w:rsidR="00693663" w:rsidRPr="00693663">
        <w:rPr>
          <w:rFonts w:eastAsia="Times New Roman"/>
          <w:szCs w:val="20"/>
          <w:lang w:eastAsia="ru-RU"/>
        </w:rPr>
        <w:t xml:space="preserve"> служить основой </w:t>
      </w:r>
      <w:r>
        <w:rPr>
          <w:rFonts w:eastAsia="Times New Roman"/>
          <w:szCs w:val="20"/>
          <w:lang w:eastAsia="ru-RU"/>
        </w:rPr>
        <w:t xml:space="preserve">его </w:t>
      </w:r>
      <w:r w:rsidR="00693663" w:rsidRPr="00693663">
        <w:rPr>
          <w:rFonts w:eastAsia="Times New Roman"/>
          <w:szCs w:val="20"/>
          <w:lang w:eastAsia="ru-RU"/>
        </w:rPr>
        <w:t>личного архива.</w:t>
      </w:r>
    </w:p>
    <w:p w:rsidR="00EC3B34" w:rsidRPr="004752CD" w:rsidRDefault="00EC3B34" w:rsidP="00EC3B34">
      <w:pPr>
        <w:pStyle w:val="af0"/>
      </w:pPr>
      <w:r>
        <w:t>Список</w:t>
      </w:r>
      <w:r w:rsidRPr="004752CD">
        <w:t xml:space="preserve"> </w:t>
      </w:r>
      <w:r>
        <w:t>литературы</w:t>
      </w:r>
    </w:p>
    <w:p w:rsidR="006F1FE7" w:rsidRPr="006F1FE7" w:rsidRDefault="006F1FE7" w:rsidP="007152F3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FE7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Анисимова Т.И. Дистанционное обучение как одна из интерактивных форм подготовки специалистов в вузе / Т.И. Анисимова, Л.А. Краснова // Сборник научных трудов Sworld по материалам международной научно-практической конференции. - 2013. - Т. 16, № 1. - С. 78-81.</w:t>
      </w:r>
    </w:p>
    <w:p w:rsidR="006F1FE7" w:rsidRPr="006F1FE7" w:rsidRDefault="006F1FE7" w:rsidP="007152F3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FE7">
        <w:rPr>
          <w:rFonts w:ascii="Times New Roman" w:eastAsia="Times New Roman" w:hAnsi="Times New Roman" w:cs="Times New Roman"/>
          <w:sz w:val="18"/>
          <w:szCs w:val="18"/>
          <w:lang w:eastAsia="ru-RU"/>
        </w:rPr>
        <w:t>Русаков В. А. Взаимосвязь открытых систем : учеб. пособие / В. А. Русаков. – М. : МИФИ, 2013. – 120 с. : ил.</w:t>
      </w:r>
    </w:p>
    <w:p w:rsidR="006F1FE7" w:rsidRPr="00F00817" w:rsidRDefault="006F1FE7" w:rsidP="007152F3">
      <w:pPr>
        <w:numPr>
          <w:ilvl w:val="0"/>
          <w:numId w:val="14"/>
        </w:numPr>
        <w:shd w:val="clear" w:color="auto" w:fill="FFFFFF"/>
        <w:ind w:left="714" w:hanging="357"/>
        <w:jc w:val="left"/>
        <w:rPr>
          <w:rFonts w:eastAsia="Times New Roman"/>
          <w:sz w:val="18"/>
          <w:szCs w:val="18"/>
          <w:lang w:eastAsia="ru-RU"/>
        </w:rPr>
      </w:pPr>
      <w:r w:rsidRPr="006F1FE7">
        <w:rPr>
          <w:rFonts w:eastAsia="Times New Roman"/>
          <w:sz w:val="18"/>
          <w:szCs w:val="18"/>
          <w:lang w:eastAsia="ru-RU"/>
        </w:rPr>
        <w:t>Штрик А. А. Состояние и перспективы формирования информационного общества в России до 2015 года // Информ. технологии. - 2010. - № 6. - С. 1-32.</w:t>
      </w:r>
    </w:p>
    <w:p w:rsidR="00F00817" w:rsidRPr="006F1FE7" w:rsidRDefault="00F00817" w:rsidP="007152F3">
      <w:pPr>
        <w:numPr>
          <w:ilvl w:val="0"/>
          <w:numId w:val="14"/>
        </w:numPr>
        <w:shd w:val="clear" w:color="auto" w:fill="FFFFFF"/>
        <w:ind w:left="714" w:hanging="357"/>
        <w:jc w:val="lef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Сайт проекта «</w:t>
      </w:r>
      <w:r>
        <w:rPr>
          <w:rFonts w:eastAsia="Times New Roman"/>
          <w:sz w:val="18"/>
          <w:szCs w:val="18"/>
          <w:lang w:val="en-US" w:eastAsia="ru-RU"/>
        </w:rPr>
        <w:t>MAHARA</w:t>
      </w:r>
      <w:r>
        <w:rPr>
          <w:rFonts w:eastAsia="Times New Roman"/>
          <w:sz w:val="18"/>
          <w:szCs w:val="18"/>
          <w:lang w:eastAsia="ru-RU"/>
        </w:rPr>
        <w:t>»</w:t>
      </w:r>
      <w:r w:rsidR="004C244A">
        <w:rPr>
          <w:rFonts w:eastAsia="Times New Roman"/>
          <w:sz w:val="18"/>
          <w:szCs w:val="18"/>
          <w:lang w:eastAsia="ru-RU"/>
        </w:rPr>
        <w:t xml:space="preserve"> </w:t>
      </w:r>
      <w:r w:rsidR="004C244A" w:rsidRPr="004C244A">
        <w:rPr>
          <w:rFonts w:eastAsia="Times New Roman"/>
          <w:sz w:val="18"/>
          <w:szCs w:val="18"/>
          <w:lang w:eastAsia="ru-RU"/>
        </w:rPr>
        <w:t>https://mahara.org/</w:t>
      </w:r>
    </w:p>
    <w:p w:rsidR="00C204E9" w:rsidRPr="006F1FE7" w:rsidRDefault="00C204E9">
      <w:pPr>
        <w:rPr>
          <w:sz w:val="18"/>
          <w:szCs w:val="18"/>
        </w:rPr>
      </w:pPr>
    </w:p>
    <w:p w:rsidR="006A5EFB" w:rsidRPr="00F96C2C" w:rsidRDefault="006A5EFB" w:rsidP="006A5EFB">
      <w:pPr>
        <w:rPr>
          <w:b/>
        </w:rPr>
      </w:pPr>
    </w:p>
    <w:p w:rsidR="00F96C2C" w:rsidRPr="00F96C2C" w:rsidRDefault="00F96C2C">
      <w:pPr>
        <w:rPr>
          <w:b/>
        </w:rPr>
      </w:pPr>
    </w:p>
    <w:sectPr w:rsidR="00F96C2C" w:rsidRPr="00F96C2C" w:rsidSect="00247A2B">
      <w:footerReference w:type="even" r:id="rId8"/>
      <w:footerReference w:type="default" r:id="rId9"/>
      <w:endnotePr>
        <w:numFmt w:val="decimal"/>
      </w:endnotePr>
      <w:pgSz w:w="8420" w:h="11907" w:code="150"/>
      <w:pgMar w:top="964" w:right="992" w:bottom="107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0D" w:rsidRDefault="001B380D">
      <w:r>
        <w:separator/>
      </w:r>
    </w:p>
  </w:endnote>
  <w:endnote w:type="continuationSeparator" w:id="1">
    <w:p w:rsidR="001B380D" w:rsidRDefault="001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E" w:rsidRDefault="00106323" w:rsidP="00BD5F1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1B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5EFB">
      <w:rPr>
        <w:rStyle w:val="ac"/>
        <w:noProof/>
      </w:rPr>
      <w:t>3</w:t>
    </w:r>
    <w:r>
      <w:rPr>
        <w:rStyle w:val="ac"/>
      </w:rPr>
      <w:fldChar w:fldCharType="end"/>
    </w:r>
  </w:p>
  <w:p w:rsidR="00A91B9E" w:rsidRDefault="00A91B9E">
    <w:pPr>
      <w:pStyle w:val="a8"/>
    </w:pPr>
  </w:p>
  <w:p w:rsidR="00A91B9E" w:rsidRDefault="00A91B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E" w:rsidRDefault="00106323" w:rsidP="00BD5F1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1B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244A">
      <w:rPr>
        <w:rStyle w:val="ac"/>
        <w:noProof/>
      </w:rPr>
      <w:t>2</w:t>
    </w:r>
    <w:r>
      <w:rPr>
        <w:rStyle w:val="ac"/>
      </w:rPr>
      <w:fldChar w:fldCharType="end"/>
    </w:r>
  </w:p>
  <w:p w:rsidR="00A91B9E" w:rsidRDefault="00A91B9E">
    <w:pPr>
      <w:pStyle w:val="a8"/>
    </w:pPr>
  </w:p>
  <w:p w:rsidR="00A91B9E" w:rsidRDefault="00A91B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0D" w:rsidRDefault="001B380D">
      <w:r>
        <w:separator/>
      </w:r>
    </w:p>
  </w:footnote>
  <w:footnote w:type="continuationSeparator" w:id="1">
    <w:p w:rsidR="001B380D" w:rsidRDefault="001B380D">
      <w:r>
        <w:continuationSeparator/>
      </w:r>
    </w:p>
  </w:footnote>
  <w:footnote w:id="2">
    <w:p w:rsidR="004614A5" w:rsidRPr="00B3544E" w:rsidRDefault="004614A5">
      <w:pPr>
        <w:pStyle w:val="a5"/>
        <w:rPr>
          <w:sz w:val="18"/>
          <w:szCs w:val="14"/>
        </w:rPr>
      </w:pPr>
      <w:r>
        <w:rPr>
          <w:rStyle w:val="a7"/>
        </w:rPr>
        <w:footnoteRef/>
      </w:r>
      <w:r>
        <w:t xml:space="preserve"> </w:t>
      </w:r>
      <w:r w:rsidR="004C244A" w:rsidRPr="004C244A">
        <w:rPr>
          <w:i/>
          <w:sz w:val="18"/>
          <w:szCs w:val="14"/>
        </w:rPr>
        <w:t>344068, Россия, г. Ростов-на-Дону, пр. Михаила Нагибина, 33а/47</w:t>
      </w:r>
      <w:r w:rsidR="00683CDD">
        <w:rPr>
          <w:i/>
          <w:sz w:val="18"/>
          <w:szCs w:val="14"/>
        </w:rPr>
        <w:t xml:space="preserve"> </w:t>
      </w:r>
      <w:r w:rsidR="004C244A">
        <w:rPr>
          <w:i/>
          <w:sz w:val="18"/>
          <w:szCs w:val="14"/>
        </w:rPr>
        <w:t>ИУБиП, e-mail:</w:t>
      </w:r>
      <w:r w:rsidR="004C244A" w:rsidRPr="004C244A">
        <w:t xml:space="preserve"> </w:t>
      </w:r>
      <w:r w:rsidR="004C244A" w:rsidRPr="004C244A">
        <w:rPr>
          <w:i/>
          <w:sz w:val="18"/>
          <w:szCs w:val="14"/>
        </w:rPr>
        <w:t>denisvladimirowich@yandex.ru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FE1"/>
    <w:multiLevelType w:val="hybridMultilevel"/>
    <w:tmpl w:val="F63637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545C9A"/>
    <w:multiLevelType w:val="hybridMultilevel"/>
    <w:tmpl w:val="A676A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668FE"/>
    <w:multiLevelType w:val="hybridMultilevel"/>
    <w:tmpl w:val="669CE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A502DC"/>
    <w:multiLevelType w:val="hybridMultilevel"/>
    <w:tmpl w:val="3F3A1422"/>
    <w:lvl w:ilvl="0" w:tplc="CBD43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476DFC"/>
    <w:multiLevelType w:val="hybridMultilevel"/>
    <w:tmpl w:val="B6A8CD34"/>
    <w:lvl w:ilvl="0" w:tplc="F5124F7E">
      <w:start w:val="1"/>
      <w:numFmt w:val="decimal"/>
      <w:pStyle w:val="a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A32977"/>
    <w:multiLevelType w:val="hybridMultilevel"/>
    <w:tmpl w:val="00AAF3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53E02"/>
    <w:multiLevelType w:val="hybridMultilevel"/>
    <w:tmpl w:val="087E38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9BF1996"/>
    <w:multiLevelType w:val="hybridMultilevel"/>
    <w:tmpl w:val="561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7697F"/>
    <w:multiLevelType w:val="hybridMultilevel"/>
    <w:tmpl w:val="6044A5D0"/>
    <w:lvl w:ilvl="0" w:tplc="9626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20492"/>
    <w:multiLevelType w:val="hybridMultilevel"/>
    <w:tmpl w:val="F4CC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F13E9"/>
    <w:multiLevelType w:val="hybridMultilevel"/>
    <w:tmpl w:val="62E6A8C8"/>
    <w:lvl w:ilvl="0" w:tplc="0EB0ED7A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B60BC"/>
    <w:multiLevelType w:val="hybridMultilevel"/>
    <w:tmpl w:val="64A6AE8A"/>
    <w:lvl w:ilvl="0" w:tplc="10E458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551EA"/>
    <w:rsid w:val="00010BA2"/>
    <w:rsid w:val="000455DF"/>
    <w:rsid w:val="0004742D"/>
    <w:rsid w:val="000765DF"/>
    <w:rsid w:val="000915DB"/>
    <w:rsid w:val="000F15E8"/>
    <w:rsid w:val="00106323"/>
    <w:rsid w:val="00165239"/>
    <w:rsid w:val="00177FE1"/>
    <w:rsid w:val="0019180A"/>
    <w:rsid w:val="001B380D"/>
    <w:rsid w:val="001E48FB"/>
    <w:rsid w:val="002219DD"/>
    <w:rsid w:val="00247A2B"/>
    <w:rsid w:val="002E7F56"/>
    <w:rsid w:val="0034655B"/>
    <w:rsid w:val="003967E1"/>
    <w:rsid w:val="003D40E3"/>
    <w:rsid w:val="00407970"/>
    <w:rsid w:val="00417810"/>
    <w:rsid w:val="004614A5"/>
    <w:rsid w:val="004656FB"/>
    <w:rsid w:val="004C244A"/>
    <w:rsid w:val="00513636"/>
    <w:rsid w:val="00584358"/>
    <w:rsid w:val="00584DDB"/>
    <w:rsid w:val="005C3779"/>
    <w:rsid w:val="006020EC"/>
    <w:rsid w:val="00652010"/>
    <w:rsid w:val="00683CDD"/>
    <w:rsid w:val="00693663"/>
    <w:rsid w:val="00694F3E"/>
    <w:rsid w:val="00696879"/>
    <w:rsid w:val="006A5EFB"/>
    <w:rsid w:val="006E2C41"/>
    <w:rsid w:val="006F1FE7"/>
    <w:rsid w:val="006F56F0"/>
    <w:rsid w:val="00711CD7"/>
    <w:rsid w:val="007152F3"/>
    <w:rsid w:val="00734B7D"/>
    <w:rsid w:val="00741BF8"/>
    <w:rsid w:val="00746298"/>
    <w:rsid w:val="007C70BC"/>
    <w:rsid w:val="008551EA"/>
    <w:rsid w:val="008561CE"/>
    <w:rsid w:val="00870851"/>
    <w:rsid w:val="00896C35"/>
    <w:rsid w:val="008A33D5"/>
    <w:rsid w:val="008B0282"/>
    <w:rsid w:val="008C44D7"/>
    <w:rsid w:val="00931FB5"/>
    <w:rsid w:val="00957E09"/>
    <w:rsid w:val="009B27BD"/>
    <w:rsid w:val="009B5427"/>
    <w:rsid w:val="009B6E2F"/>
    <w:rsid w:val="009F1FB8"/>
    <w:rsid w:val="00A14E7B"/>
    <w:rsid w:val="00A91B9E"/>
    <w:rsid w:val="00AD125F"/>
    <w:rsid w:val="00AD3A0F"/>
    <w:rsid w:val="00B3544E"/>
    <w:rsid w:val="00B375F2"/>
    <w:rsid w:val="00B47775"/>
    <w:rsid w:val="00B86A58"/>
    <w:rsid w:val="00B94031"/>
    <w:rsid w:val="00BD5F12"/>
    <w:rsid w:val="00BF3CB1"/>
    <w:rsid w:val="00C204E9"/>
    <w:rsid w:val="00C61085"/>
    <w:rsid w:val="00C6190B"/>
    <w:rsid w:val="00D364FD"/>
    <w:rsid w:val="00D52B1E"/>
    <w:rsid w:val="00D87887"/>
    <w:rsid w:val="00DE737C"/>
    <w:rsid w:val="00E25A08"/>
    <w:rsid w:val="00E35304"/>
    <w:rsid w:val="00E75959"/>
    <w:rsid w:val="00EC37DB"/>
    <w:rsid w:val="00EC3B34"/>
    <w:rsid w:val="00EC63E8"/>
    <w:rsid w:val="00F00817"/>
    <w:rsid w:val="00F10A8C"/>
    <w:rsid w:val="00F96BA8"/>
    <w:rsid w:val="00F9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C3B34"/>
    <w:pPr>
      <w:ind w:firstLine="284"/>
      <w:jc w:val="both"/>
    </w:pPr>
    <w:rPr>
      <w:rFonts w:eastAsia="Calibri"/>
      <w:szCs w:val="22"/>
      <w:lang w:eastAsia="en-US"/>
    </w:rPr>
  </w:style>
  <w:style w:type="paragraph" w:styleId="1">
    <w:name w:val="heading 1"/>
    <w:basedOn w:val="a1"/>
    <w:next w:val="a1"/>
    <w:qFormat/>
    <w:rsid w:val="00EC3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6020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EC3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EC3B34"/>
    <w:rPr>
      <w:szCs w:val="20"/>
    </w:rPr>
  </w:style>
  <w:style w:type="character" w:customStyle="1" w:styleId="a6">
    <w:name w:val="Текст сноски Знак"/>
    <w:link w:val="a5"/>
    <w:semiHidden/>
    <w:rsid w:val="00EC3B34"/>
    <w:rPr>
      <w:rFonts w:eastAsia="Calibri"/>
      <w:lang w:val="ru-RU" w:eastAsia="en-US" w:bidi="ar-SA"/>
    </w:rPr>
  </w:style>
  <w:style w:type="character" w:styleId="a7">
    <w:name w:val="footnote reference"/>
    <w:semiHidden/>
    <w:unhideWhenUsed/>
    <w:rsid w:val="00EC3B34"/>
    <w:rPr>
      <w:vertAlign w:val="superscript"/>
    </w:rPr>
  </w:style>
  <w:style w:type="paragraph" w:styleId="a8">
    <w:name w:val="footer"/>
    <w:basedOn w:val="a1"/>
    <w:link w:val="a9"/>
    <w:unhideWhenUsed/>
    <w:rsid w:val="00EC3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C3B34"/>
    <w:rPr>
      <w:rFonts w:eastAsia="Calibri"/>
      <w:szCs w:val="22"/>
      <w:lang w:val="ru-RU" w:eastAsia="en-US" w:bidi="ar-SA"/>
    </w:rPr>
  </w:style>
  <w:style w:type="paragraph" w:customStyle="1" w:styleId="aa">
    <w:name w:val="Листинг"/>
    <w:basedOn w:val="a1"/>
    <w:rsid w:val="00EC3B3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20" w:after="120"/>
      <w:ind w:firstLine="0"/>
      <w:jc w:val="left"/>
    </w:pPr>
    <w:rPr>
      <w:rFonts w:ascii="Courier New" w:hAnsi="Courier New"/>
      <w:lang w:val="en-US"/>
    </w:rPr>
  </w:style>
  <w:style w:type="paragraph" w:customStyle="1" w:styleId="ab">
    <w:name w:val="Автор"/>
    <w:basedOn w:val="a1"/>
    <w:rsid w:val="00EC3B34"/>
    <w:pPr>
      <w:ind w:left="567" w:right="567" w:firstLine="0"/>
      <w:jc w:val="center"/>
    </w:pPr>
    <w:rPr>
      <w:rFonts w:eastAsia="Times New Roman"/>
      <w:sz w:val="22"/>
      <w:szCs w:val="20"/>
      <w:lang w:val="en-US" w:eastAsia="ru-RU"/>
    </w:rPr>
  </w:style>
  <w:style w:type="character" w:styleId="ac">
    <w:name w:val="page number"/>
    <w:basedOn w:val="a2"/>
    <w:rsid w:val="00EC3B34"/>
  </w:style>
  <w:style w:type="paragraph" w:customStyle="1" w:styleId="ad">
    <w:name w:val="Аннотация"/>
    <w:basedOn w:val="a1"/>
    <w:rsid w:val="00EC3B34"/>
    <w:pPr>
      <w:spacing w:before="240" w:after="240"/>
      <w:ind w:left="567" w:right="567" w:firstLine="0"/>
    </w:pPr>
    <w:rPr>
      <w:rFonts w:eastAsia="Times New Roman"/>
      <w:sz w:val="18"/>
      <w:szCs w:val="20"/>
      <w:lang w:val="en-US" w:eastAsia="ru-RU"/>
    </w:rPr>
  </w:style>
  <w:style w:type="paragraph" w:customStyle="1" w:styleId="ae">
    <w:name w:val="УДК"/>
    <w:basedOn w:val="a1"/>
    <w:rsid w:val="00EC3B34"/>
    <w:pPr>
      <w:pageBreakBefore/>
      <w:spacing w:after="360"/>
      <w:ind w:right="567" w:firstLine="567"/>
      <w:jc w:val="left"/>
    </w:pPr>
    <w:rPr>
      <w:b/>
      <w:sz w:val="24"/>
      <w:szCs w:val="24"/>
    </w:rPr>
  </w:style>
  <w:style w:type="paragraph" w:customStyle="1" w:styleId="af">
    <w:name w:val="Наименование"/>
    <w:basedOn w:val="1"/>
    <w:rsid w:val="00EC3B34"/>
    <w:pPr>
      <w:spacing w:before="0" w:after="360"/>
      <w:ind w:left="600" w:right="807" w:firstLine="0"/>
      <w:jc w:val="center"/>
    </w:pPr>
    <w:rPr>
      <w:rFonts w:ascii="Times New Roman" w:eastAsia="Times New Roman" w:hAnsi="Times New Roman" w:cs="Times New Roman"/>
      <w:caps/>
      <w:sz w:val="24"/>
    </w:rPr>
  </w:style>
  <w:style w:type="paragraph" w:customStyle="1" w:styleId="a0">
    <w:name w:val="ЗаголовокПодраздела"/>
    <w:basedOn w:val="3"/>
    <w:rsid w:val="00EC3B34"/>
    <w:pPr>
      <w:numPr>
        <w:numId w:val="2"/>
      </w:numPr>
      <w:spacing w:before="120" w:after="12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af0">
    <w:name w:val="НенумеруемыйПодзаголовок"/>
    <w:basedOn w:val="a0"/>
    <w:rsid w:val="00EC3B34"/>
    <w:pPr>
      <w:numPr>
        <w:numId w:val="0"/>
      </w:numPr>
    </w:pPr>
  </w:style>
  <w:style w:type="paragraph" w:customStyle="1" w:styleId="af1">
    <w:name w:val="ПодрисуночнаяПодпись"/>
    <w:basedOn w:val="a1"/>
    <w:rsid w:val="00EC3B34"/>
    <w:pPr>
      <w:spacing w:after="120"/>
      <w:jc w:val="center"/>
    </w:pPr>
    <w:rPr>
      <w:sz w:val="18"/>
      <w:szCs w:val="18"/>
    </w:rPr>
  </w:style>
  <w:style w:type="paragraph" w:customStyle="1" w:styleId="af2">
    <w:name w:val="Рисунок"/>
    <w:basedOn w:val="a1"/>
    <w:rsid w:val="00EC3B34"/>
    <w:pPr>
      <w:spacing w:before="120" w:after="120"/>
      <w:ind w:firstLine="0"/>
      <w:jc w:val="center"/>
    </w:pPr>
    <w:rPr>
      <w:rFonts w:eastAsia="Times New Roman"/>
      <w:lang w:eastAsia="ru-RU"/>
    </w:rPr>
  </w:style>
  <w:style w:type="paragraph" w:customStyle="1" w:styleId="7">
    <w:name w:val="ПолужирныйЦнтр7пт"/>
    <w:basedOn w:val="a1"/>
    <w:link w:val="70"/>
    <w:rsid w:val="00EC3B34"/>
    <w:pPr>
      <w:ind w:firstLine="0"/>
      <w:jc w:val="center"/>
    </w:pPr>
    <w:rPr>
      <w:rFonts w:eastAsia="Times New Roman"/>
      <w:b/>
      <w:bCs/>
      <w:sz w:val="14"/>
      <w:szCs w:val="20"/>
    </w:rPr>
  </w:style>
  <w:style w:type="paragraph" w:customStyle="1" w:styleId="af3">
    <w:name w:val="ПолужирныйЦентр"/>
    <w:basedOn w:val="a1"/>
    <w:rsid w:val="00EC3B34"/>
    <w:pPr>
      <w:ind w:firstLine="0"/>
      <w:jc w:val="center"/>
    </w:pPr>
    <w:rPr>
      <w:rFonts w:eastAsia="Times New Roman"/>
      <w:b/>
      <w:bCs/>
      <w:szCs w:val="20"/>
    </w:rPr>
  </w:style>
  <w:style w:type="paragraph" w:customStyle="1" w:styleId="71">
    <w:name w:val="ПолужирныйБезОтступа7пт"/>
    <w:basedOn w:val="a1"/>
    <w:rsid w:val="00EC3B34"/>
    <w:pPr>
      <w:ind w:right="-44" w:hanging="27"/>
      <w:jc w:val="left"/>
    </w:pPr>
    <w:rPr>
      <w:rFonts w:eastAsia="Times New Roman"/>
      <w:b/>
      <w:bCs/>
      <w:sz w:val="14"/>
      <w:szCs w:val="20"/>
    </w:rPr>
  </w:style>
  <w:style w:type="paragraph" w:customStyle="1" w:styleId="af4">
    <w:name w:val="НенумеруемыйСписок"/>
    <w:basedOn w:val="a1"/>
    <w:rsid w:val="00EC3B34"/>
    <w:rPr>
      <w:rFonts w:eastAsia="Times New Roman"/>
      <w:szCs w:val="20"/>
    </w:rPr>
  </w:style>
  <w:style w:type="character" w:customStyle="1" w:styleId="70">
    <w:name w:val="ПолужирныйЦнтр7пт Знак"/>
    <w:link w:val="7"/>
    <w:rsid w:val="00BD5F12"/>
    <w:rPr>
      <w:b/>
      <w:bCs/>
      <w:sz w:val="14"/>
      <w:lang w:val="ru-RU" w:eastAsia="en-US" w:bidi="ar-SA"/>
    </w:rPr>
  </w:style>
  <w:style w:type="paragraph" w:customStyle="1" w:styleId="8">
    <w:name w:val="ПолужирныйЦнтр8пт"/>
    <w:basedOn w:val="7"/>
    <w:rsid w:val="00BD5F12"/>
    <w:rPr>
      <w:sz w:val="16"/>
    </w:rPr>
  </w:style>
  <w:style w:type="paragraph" w:customStyle="1" w:styleId="80">
    <w:name w:val="ПолужирныйБезОтступа8пт"/>
    <w:basedOn w:val="71"/>
    <w:rsid w:val="00BD5F12"/>
    <w:rPr>
      <w:sz w:val="16"/>
    </w:rPr>
  </w:style>
  <w:style w:type="paragraph" w:customStyle="1" w:styleId="af5">
    <w:name w:val="ЗаголовокТаблицы"/>
    <w:basedOn w:val="a1"/>
    <w:rsid w:val="00BD5F12"/>
    <w:pPr>
      <w:spacing w:before="60" w:after="60"/>
      <w:ind w:firstLine="0"/>
      <w:jc w:val="right"/>
    </w:pPr>
    <w:rPr>
      <w:rFonts w:eastAsia="Times New Roman"/>
      <w:szCs w:val="20"/>
    </w:rPr>
  </w:style>
  <w:style w:type="paragraph" w:customStyle="1" w:styleId="a">
    <w:name w:val="СписокЛитературы"/>
    <w:basedOn w:val="a1"/>
    <w:rsid w:val="004614A5"/>
    <w:pPr>
      <w:numPr>
        <w:numId w:val="6"/>
      </w:numPr>
      <w:jc w:val="left"/>
    </w:pPr>
    <w:rPr>
      <w:rFonts w:eastAsia="Times New Roman"/>
      <w:sz w:val="18"/>
      <w:szCs w:val="20"/>
    </w:rPr>
  </w:style>
  <w:style w:type="paragraph" w:styleId="af6">
    <w:name w:val="header"/>
    <w:basedOn w:val="a1"/>
    <w:link w:val="af7"/>
    <w:rsid w:val="00247A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47A2B"/>
    <w:rPr>
      <w:rFonts w:eastAsia="Calibri"/>
      <w:szCs w:val="22"/>
      <w:lang w:eastAsia="en-US"/>
    </w:rPr>
  </w:style>
  <w:style w:type="paragraph" w:styleId="af8">
    <w:name w:val="Balloon Text"/>
    <w:basedOn w:val="a1"/>
    <w:link w:val="af9"/>
    <w:rsid w:val="006A5EFB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6A5EFB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semiHidden/>
    <w:rsid w:val="006020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a">
    <w:name w:val="List Paragraph"/>
    <w:basedOn w:val="a1"/>
    <w:uiPriority w:val="34"/>
    <w:qFormat/>
    <w:rsid w:val="006F1FE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fb">
    <w:name w:val="Normal (Web)"/>
    <w:basedOn w:val="a1"/>
    <w:uiPriority w:val="99"/>
    <w:unhideWhenUsed/>
    <w:rsid w:val="006936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9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7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10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8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2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55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3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6;&#1081;&#1090;\&#1048;&#1042;&#1058;2011\IMAP_DOT%5b0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6CA-7465-426C-8C51-FCE78DE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IMAP_DOT[0]</Template>
  <TotalTime>14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004</vt:lpstr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004</dc:title>
  <dc:creator>Alex</dc:creator>
  <cp:lastModifiedBy>Tkachuk</cp:lastModifiedBy>
  <cp:revision>4</cp:revision>
  <cp:lastPrinted>2012-04-16T12:40:00Z</cp:lastPrinted>
  <dcterms:created xsi:type="dcterms:W3CDTF">2016-03-15T11:10:00Z</dcterms:created>
  <dcterms:modified xsi:type="dcterms:W3CDTF">2016-03-16T12:50:00Z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